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3"/>
        <w:gridCol w:w="1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3" w:type="dxa"/>
            <w:noWrap w:val="0"/>
            <w:vAlign w:val="top"/>
          </w:tcPr>
          <w:p>
            <w:pPr>
              <w:jc w:val="distribute"/>
              <w:rPr>
                <w:rFonts w:hint="default" w:ascii="Times New Roman" w:hAnsi="Times New Roman"/>
                <w:b/>
                <w:color w:val="FF0000"/>
                <w:spacing w:val="70"/>
                <w:w w:val="85"/>
                <w:sz w:val="100"/>
              </w:rPr>
            </w:pPr>
            <w:r>
              <w:rPr>
                <w:rFonts w:ascii="Times New Roman" w:hAnsi="Times New Roman"/>
                <w:b/>
                <w:color w:val="FF0000"/>
                <w:spacing w:val="70"/>
                <w:w w:val="85"/>
                <w:sz w:val="100"/>
              </w:rPr>
              <w:t>沈阳市财政局</w:t>
            </w: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color w:val="FF0000"/>
                <w:spacing w:val="-40"/>
                <w:w w:val="75"/>
                <w:sz w:val="100"/>
              </w:rPr>
            </w:pPr>
          </w:p>
          <w:p>
            <w:pPr>
              <w:jc w:val="center"/>
              <w:rPr>
                <w:rFonts w:hint="default" w:ascii="Times New Roman" w:hAnsi="Times New Roman"/>
                <w:b/>
                <w:color w:val="FF0000"/>
                <w:spacing w:val="-40"/>
                <w:w w:val="75"/>
                <w:sz w:val="100"/>
              </w:rPr>
            </w:pPr>
            <w:r>
              <w:rPr>
                <w:rFonts w:ascii="Times New Roman" w:hAnsi="Times New Roman"/>
                <w:b/>
                <w:color w:val="FF0000"/>
                <w:spacing w:val="-40"/>
                <w:w w:val="75"/>
                <w:sz w:val="100"/>
              </w:rPr>
              <w:t>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3" w:type="dxa"/>
            <w:noWrap w:val="0"/>
            <w:vAlign w:val="top"/>
          </w:tcPr>
          <w:p>
            <w:pPr>
              <w:jc w:val="distribute"/>
              <w:rPr>
                <w:rFonts w:hint="default" w:ascii="Times New Roman" w:hAnsi="Times New Roman"/>
                <w:b/>
                <w:color w:val="FF0000"/>
                <w:spacing w:val="70"/>
                <w:w w:val="85"/>
                <w:sz w:val="100"/>
              </w:rPr>
            </w:pPr>
            <w:r>
              <w:rPr>
                <w:rFonts w:hint="default" w:ascii="Times New Roman" w:hAnsi="Times New Roman"/>
                <w:b/>
                <w:color w:val="FF0000"/>
                <w:spacing w:val="-23"/>
                <w:w w:val="60"/>
                <w:sz w:val="100"/>
              </w:rPr>
              <w:t>沈阳市发展和改革委员会</w:t>
            </w:r>
          </w:p>
        </w:tc>
        <w:tc>
          <w:tcPr>
            <w:tcW w:w="1680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b/>
                <w:color w:val="FF0000"/>
                <w:spacing w:val="70"/>
                <w:w w:val="85"/>
                <w:sz w:val="100"/>
              </w:rPr>
            </w:pPr>
          </w:p>
        </w:tc>
      </w:tr>
    </w:tbl>
    <w:p>
      <w:pPr>
        <w:jc w:val="center"/>
        <w:rPr>
          <w:rFonts w:hint="default"/>
          <w:b/>
          <w:color w:val="000000"/>
          <w:spacing w:val="70"/>
          <w:w w:val="85"/>
          <w:sz w:val="44"/>
        </w:rPr>
      </w:pPr>
    </w:p>
    <w:p>
      <w:pPr>
        <w:jc w:val="center"/>
        <w:rPr>
          <w:rFonts w:hint="default"/>
          <w:b/>
          <w:color w:val="000000"/>
          <w:spacing w:val="70"/>
          <w:w w:val="85"/>
          <w:sz w:val="44"/>
        </w:rPr>
      </w:pPr>
    </w:p>
    <w:p>
      <w:pPr>
        <w:jc w:val="center"/>
        <w:rPr>
          <w:rFonts w:hint="default"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>沈财</w:t>
      </w:r>
      <w:r>
        <w:rPr>
          <w:rFonts w:hint="default" w:ascii="仿宋_GB2312" w:eastAsia="仿宋_GB2312"/>
          <w:color w:val="000000"/>
          <w:sz w:val="32"/>
        </w:rPr>
        <w:t>非</w:t>
      </w:r>
      <w:r>
        <w:rPr>
          <w:rFonts w:ascii="仿宋_GB2312" w:eastAsia="仿宋_GB2312"/>
          <w:color w:val="000000"/>
          <w:sz w:val="32"/>
        </w:rPr>
        <w:t>〔20</w:t>
      </w:r>
      <w:r>
        <w:rPr>
          <w:rFonts w:hint="default" w:ascii="仿宋_GB2312" w:eastAsia="仿宋_GB2312"/>
          <w:color w:val="000000"/>
          <w:sz w:val="32"/>
        </w:rPr>
        <w:t>23</w:t>
      </w:r>
      <w:r>
        <w:rPr>
          <w:rFonts w:ascii="仿宋_GB2312" w:eastAsia="仿宋_GB2312"/>
          <w:color w:val="000000"/>
          <w:sz w:val="32"/>
        </w:rPr>
        <w:t>〕18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8</w:t>
      </w:r>
      <w:r>
        <w:rPr>
          <w:rFonts w:ascii="仿宋_GB2312" w:eastAsia="仿宋_GB2312"/>
          <w:color w:val="000000"/>
          <w:sz w:val="32"/>
        </w:rPr>
        <w:t>号</w:t>
      </w:r>
    </w:p>
    <w:p>
      <w:pPr>
        <w:rPr>
          <w:rFonts w:hint="default"/>
          <w:color w:val="000000"/>
        </w:rPr>
      </w:pPr>
      <w:r>
        <w:rPr>
          <w:rFonts w:hint="default"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119380</wp:posOffset>
                </wp:positionV>
                <wp:extent cx="5615940" cy="0"/>
                <wp:effectExtent l="0" t="9525" r="381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35pt;margin-top:9.4pt;height:0pt;width:442.2pt;z-index:251659264;mso-width-relative:page;mso-height-relative:page;" filled="f" stroked="t" coordsize="21600,21600" o:gfxdata="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hWdCtUAAAAHAQAADwAAAAAAAAABACAAAAAiAAAAZHJzL2Rvd25yZXYueG1sUEsBAhQA&#10;FAAAAAgAh07iQIDAaqH1AQAA5QMAAA4AAAAAAAAAAQAgAAAAJAEAAGRycy9lMm9Eb2MueG1sUEsF&#10;BgAAAAAGAAYAWQEAAIs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ascii="宋体"/>
          <w:color w:val="000000"/>
          <w:sz w:val="44"/>
        </w:rPr>
      </w:pPr>
    </w:p>
    <w:p>
      <w:pPr>
        <w:spacing w:line="560" w:lineRule="exact"/>
        <w:jc w:val="both"/>
        <w:rPr>
          <w:rFonts w:hint="eastAsia" w:ascii="宋体" w:hAnsi="宋体" w:cs="宋体"/>
          <w:b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bCs w:val="0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</w:rPr>
        <w:t>沈阳市财政局沈阳市发展和改革委员会关于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 w:val="0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</w:rPr>
        <w:t>部分调整2023年沈阳市本级涉企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 w:val="0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</w:rPr>
        <w:t>政府性基金目录清单的通知</w:t>
      </w:r>
    </w:p>
    <w:p>
      <w:pPr>
        <w:spacing w:line="560" w:lineRule="exact"/>
        <w:jc w:val="left"/>
        <w:rPr>
          <w:rFonts w:ascii="仿宋_GB2312" w:hAnsi="宋体" w:eastAsia="仿宋_GB2312" w:cs="仿宋_GB2312"/>
          <w:b/>
          <w:color w:val="00000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bdr w:val="none" w:color="auto" w:sz="0" w:space="0"/>
          <w14:textFill>
            <w14:solidFill>
              <w14:schemeClr w14:val="tx1"/>
            </w14:solidFill>
          </w14:textFill>
        </w:rPr>
        <w:t>各区、县（市）财政局、发改局，市残疾人联合会，市税务局：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bdr w:val="none" w:color="auto" w:sz="0" w:space="0"/>
          <w14:textFill>
            <w14:solidFill>
              <w14:schemeClr w14:val="tx1"/>
            </w14:solidFill>
          </w14:textFill>
        </w:rPr>
        <w:t>     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bdr w:val="none" w:color="auto" w:sz="0" w:space="0"/>
          <w14:textFill>
            <w14:solidFill>
              <w14:schemeClr w14:val="tx1"/>
            </w14:solidFill>
          </w14:textFill>
        </w:rPr>
        <w:t>按照《财政部关于延续实施残疾人就业保障金优惠政策的公告》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bdr w:val="none" w:color="auto" w:sz="0" w:space="0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bdr w:val="none" w:color="auto" w:sz="0" w:space="0"/>
          <w14:textFill>
            <w14:solidFill>
              <w14:schemeClr w14:val="tx1"/>
            </w14:solidFill>
          </w14:textFill>
        </w:rPr>
        <w:t>财政部公告2023年第8号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bdr w:val="none" w:color="auto" w:sz="0" w:space="0"/>
          <w:lang w:val="en-US" w:eastAsia="zh-CN"/>
          <w14:textFill>
            <w14:solidFill>
              <w14:schemeClr w14:val="tx1"/>
            </w14:solidFill>
          </w14:textFill>
        </w:rPr>
        <w:t>),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bdr w:val="none" w:color="auto" w:sz="0" w:space="0"/>
          <w14:textFill>
            <w14:solidFill>
              <w14:schemeClr w14:val="tx1"/>
            </w14:solidFill>
          </w14:textFill>
        </w:rPr>
        <w:t>现对《2023年沈阳市本级涉企政府性基金目录清单》进行部分调整，内容如下：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bdr w:val="none" w:color="auto" w:sz="0" w:space="0"/>
          <w14:textFill>
            <w14:solidFill>
              <w14:schemeClr w14:val="tx1"/>
            </w14:solidFill>
          </w14:textFill>
        </w:rPr>
        <w:t>    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bdr w:val="none" w:color="auto" w:sz="0" w:space="0"/>
          <w14:textFill>
            <w14:solidFill>
              <w14:schemeClr w14:val="tx1"/>
            </w14:solidFill>
          </w14:textFill>
        </w:rPr>
        <w:t>1.调整项目名称：残疾人就业保障金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bdr w:val="none" w:color="auto" w:sz="0" w:space="0"/>
          <w14:textFill>
            <w14:solidFill>
              <w14:schemeClr w14:val="tx1"/>
            </w14:solidFill>
          </w14:textFill>
        </w:rPr>
        <w:t>    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bdr w:val="none" w:color="auto" w:sz="0" w:space="0"/>
          <w14:textFill>
            <w14:solidFill>
              <w14:schemeClr w14:val="tx1"/>
            </w14:solidFill>
          </w14:textFill>
        </w:rPr>
        <w:t>2.调整依据：财政部公告2023年第8号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bdr w:val="none" w:color="auto" w:sz="0" w:space="0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2098" w:right="1486" w:bottom="2041" w:left="158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bdr w:val="none" w:color="auto" w:sz="0" w:space="0"/>
          <w14:textFill>
            <w14:solidFill>
              <w14:schemeClr w14:val="tx1"/>
            </w14:solidFill>
          </w14:textFill>
        </w:rPr>
        <w:t>    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bdr w:val="none" w:color="auto" w:sz="0" w:space="0"/>
          <w14:textFill>
            <w14:solidFill>
              <w14:schemeClr w14:val="tx1"/>
            </w14:solidFill>
          </w14:textFill>
        </w:rPr>
        <w:t>3.调整内容：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2023年1月1日起至2027年12月31日，</w:t>
      </w:r>
      <w:r>
        <w:rPr>
          <w:rStyle w:val="8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bdr w:val="none" w:color="auto" w:sz="0" w:space="0"/>
          <w14:textFill>
            <w14:solidFill>
              <w14:schemeClr w14:val="tx1"/>
            </w14:solidFill>
          </w14:textFill>
        </w:rPr>
        <w:t>一是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延续实施残疾人就业保障金分档减缴政策。其中：用人单位安排残疾人就业比例达到1%（含）以上，但未达到1.5%的，按规定应缴费额的50%缴纳残疾人就业保障金；用人单位安排残疾人就业比例在1%以下的，按规定应缴费额的90%缴纳残疾人就业保障金。</w:t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二是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在职职工人数在30人（含）以下的企业，继续免征残疾人就业保障金。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清单中其他部分仍按《沈阳市财政局沈阳市发展改革委关于公布2023年沈阳市本级涉企行政事业性收费和政府性基金目录清单的通知》(沈财非〔2023〕100号)执行,如遇国家出台新的政策,我们将及时予以动态调整。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1125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沈阳市财政局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              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沈阳市发展改革委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                                  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2023年4月26日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bdr w:val="none" w:color="auto" w:sz="0" w:space="0"/>
          <w14:textFill>
            <w14:solidFill>
              <w14:schemeClr w14:val="tx1"/>
            </w14:solidFill>
          </w14:textFill>
        </w:rPr>
        <w:t>（此件公开发布）</w:t>
      </w:r>
    </w:p>
    <w:p>
      <w:pPr>
        <w:spacing w:line="560" w:lineRule="exact"/>
        <w:ind w:firstLine="640" w:firstLineChars="200"/>
        <w:jc w:val="left"/>
        <w:rPr>
          <w:rFonts w:hint="default" w:ascii="仿宋_GB2312" w:hAnsi="宋体" w:eastAsia="仿宋_GB2312"/>
          <w:color w:val="000000"/>
          <w:sz w:val="32"/>
        </w:rPr>
      </w:pPr>
    </w:p>
    <w:p>
      <w:pPr>
        <w:pBdr>
          <w:top w:val="none" w:color="auto" w:sz="0" w:space="1"/>
          <w:bottom w:val="single" w:color="auto" w:sz="6" w:space="1"/>
        </w:pBdr>
        <w:spacing w:line="680" w:lineRule="exact"/>
        <w:jc w:val="left"/>
        <w:rPr>
          <w:rFonts w:hint="default" w:ascii="仿宋_GB2312" w:hAnsi="宋体" w:eastAsia="仿宋_GB2312"/>
          <w:color w:val="000000"/>
          <w:sz w:val="28"/>
        </w:rPr>
      </w:pPr>
    </w:p>
    <w:p>
      <w:pPr>
        <w:pBdr>
          <w:top w:val="none" w:color="auto" w:sz="0" w:space="1"/>
          <w:bottom w:val="single" w:color="auto" w:sz="6" w:space="1"/>
        </w:pBdr>
        <w:spacing w:line="680" w:lineRule="exact"/>
        <w:jc w:val="left"/>
        <w:rPr>
          <w:rFonts w:hint="default" w:ascii="仿宋_GB2312" w:hAnsi="宋体" w:eastAsia="仿宋_GB2312"/>
          <w:color w:val="000000"/>
          <w:sz w:val="28"/>
        </w:rPr>
      </w:pPr>
      <w:bookmarkStart w:id="0" w:name="_GoBack"/>
      <w:bookmarkEnd w:id="0"/>
    </w:p>
    <w:p>
      <w:pPr>
        <w:pBdr>
          <w:bottom w:val="single" w:color="auto" w:sz="8" w:space="1"/>
        </w:pBdr>
        <w:spacing w:line="680" w:lineRule="exact"/>
        <w:ind w:firstLine="280" w:firstLineChars="100"/>
        <w:jc w:val="left"/>
      </w:pPr>
      <w:r>
        <w:rPr>
          <w:rFonts w:ascii="仿宋_GB2312" w:hAnsi="宋体" w:eastAsia="仿宋_GB2312"/>
          <w:color w:val="000000"/>
          <w:sz w:val="28"/>
        </w:rPr>
        <w:t>沈阳市财政局办公室                       20</w:t>
      </w:r>
      <w:r>
        <w:rPr>
          <w:rFonts w:hint="default" w:ascii="仿宋_GB2312" w:hAnsi="宋体" w:eastAsia="仿宋_GB2312"/>
          <w:color w:val="000000"/>
          <w:sz w:val="28"/>
        </w:rPr>
        <w:t>23</w:t>
      </w:r>
      <w:r>
        <w:rPr>
          <w:rFonts w:ascii="仿宋_GB2312" w:hAnsi="宋体" w:eastAsia="仿宋_GB2312"/>
          <w:color w:val="000000"/>
          <w:sz w:val="28"/>
        </w:rPr>
        <w:t>年</w:t>
      </w:r>
      <w:r>
        <w:rPr>
          <w:rFonts w:hint="default" w:ascii="仿宋_GB2312" w:hAnsi="宋体" w:eastAsia="仿宋_GB2312"/>
          <w:color w:val="000000"/>
          <w:sz w:val="28"/>
        </w:rPr>
        <w:t>4</w:t>
      </w:r>
      <w:r>
        <w:rPr>
          <w:rFonts w:ascii="仿宋_GB2312" w:hAnsi="宋体" w:eastAsia="仿宋_GB2312"/>
          <w:color w:val="000000"/>
          <w:sz w:val="28"/>
        </w:rPr>
        <w:t>月</w:t>
      </w:r>
      <w:r>
        <w:rPr>
          <w:rFonts w:hint="default" w:ascii="仿宋_GB2312" w:hAnsi="宋体" w:eastAsia="仿宋_GB2312"/>
          <w:color w:val="000000"/>
          <w:sz w:val="28"/>
        </w:rPr>
        <w:t>2</w:t>
      </w:r>
      <w:r>
        <w:rPr>
          <w:rFonts w:ascii="仿宋_GB2312" w:hAnsi="宋体" w:eastAsia="仿宋_GB2312"/>
          <w:color w:val="000000"/>
          <w:sz w:val="28"/>
        </w:rPr>
        <w:t>6日印发</w:t>
      </w:r>
    </w:p>
    <w:sectPr>
      <w:footerReference r:id="rId4" w:type="default"/>
      <w:pgSz w:w="11906" w:h="16838"/>
      <w:pgMar w:top="2098" w:right="1486" w:bottom="2041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7728"/>
      </w:tabs>
      <w:ind w:firstLine="7740" w:firstLineChars="4300"/>
      <w:rPr>
        <w:rFonts w:hint="default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8255</wp:posOffset>
              </wp:positionH>
              <wp:positionV relativeFrom="paragraph">
                <wp:posOffset>-518795</wp:posOffset>
              </wp:positionV>
              <wp:extent cx="1828800" cy="75565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755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tabs>
                              <w:tab w:val="left" w:pos="7728"/>
                            </w:tabs>
                            <w:ind w:firstLine="7740" w:firstLineChars="4300"/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.65pt;margin-top:-40.85pt;height:59.5pt;width:144pt;mso-position-horizontal-relative:margin;mso-wrap-style:none;z-index:251660288;mso-width-relative:page;mso-height-relative:page;" filled="f" stroked="f" coordsize="21600,21600" o:gfxdata="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tabs>
                        <w:tab w:val="left" w:pos="7728"/>
                      </w:tabs>
                      <w:ind w:firstLine="7740" w:firstLineChars="4300"/>
                    </w:pPr>
                    <w:r>
                      <w:rPr>
                        <w:rFonts w:hint="eastAsia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7"/>
                        <w:rFonts w:ascii="宋体" w:hAnsi="宋体"/>
                        <w:sz w:val="28"/>
                      </w:rPr>
                      <w:t>—</w:t>
                    </w:r>
                    <w:r>
                      <w:rPr>
                        <w:rStyle w:val="7"/>
                        <w:rFonts w:hint="eastAsia" w:ascii="宋体" w:hAnsi="宋体"/>
                        <w:sz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/>
                        <w:sz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宋体" w:hAnsi="宋体"/>
                        <w:sz w:val="28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宋体" w:hAnsi="宋体"/>
                        <w:sz w:val="28"/>
                      </w:rPr>
                      <w:t xml:space="preserve"> </w:t>
                    </w:r>
                    <w:r>
                      <w:rPr>
                        <w:rStyle w:val="7"/>
                        <w:rFonts w:ascii="宋体" w:hAnsi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740" w:firstLineChars="4300"/>
      <w:rPr>
        <w:rFonts w:hint="default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22225</wp:posOffset>
              </wp:positionH>
              <wp:positionV relativeFrom="paragraph">
                <wp:posOffset>-424815</wp:posOffset>
              </wp:positionV>
              <wp:extent cx="5586730" cy="66167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6730" cy="6616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.75pt;margin-top:-33.45pt;height:52.1pt;width:439.9pt;mso-position-horizontal-relative:margin;z-index:251659264;mso-width-relative:page;mso-height-relative:page;" filled="f" stroked="f" coordsize="21600,21600" o:gfxdata="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7"/>
                        <w:rFonts w:ascii="宋体" w:hAnsi="宋体"/>
                        <w:sz w:val="28"/>
                      </w:rPr>
                      <w:t>—</w:t>
                    </w:r>
                    <w:r>
                      <w:rPr>
                        <w:rStyle w:val="7"/>
                        <w:rFonts w:hint="eastAsia" w:ascii="宋体" w:hAnsi="宋体"/>
                        <w:sz w:val="28"/>
                      </w:rPr>
                      <w:t xml:space="preserve"> </w:t>
                    </w:r>
                    <w:r>
                      <w:rPr>
                        <w:rFonts w:hint="eastAsia" w:ascii="宋体" w:hAnsi="宋体"/>
                        <w:sz w:val="28"/>
                        <w:lang w:val="en-US" w:eastAsia="zh-CN"/>
                      </w:rPr>
                      <w:t>2</w:t>
                    </w:r>
                    <w:r>
                      <w:rPr>
                        <w:rStyle w:val="7"/>
                        <w:rFonts w:hint="eastAsia" w:ascii="宋体" w:hAnsi="宋体"/>
                        <w:sz w:val="28"/>
                      </w:rPr>
                      <w:t xml:space="preserve"> </w:t>
                    </w:r>
                    <w:r>
                      <w:rPr>
                        <w:rStyle w:val="7"/>
                        <w:rFonts w:ascii="宋体" w:hAnsi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iY2ZhYzg5YjViMDE1MzRmOTIwNDZkNDMyOGM3NDUifQ=="/>
  </w:docVars>
  <w:rsids>
    <w:rsidRoot w:val="00172A27"/>
    <w:rsid w:val="00147BB0"/>
    <w:rsid w:val="031B5BDC"/>
    <w:rsid w:val="05AA5027"/>
    <w:rsid w:val="06201EB2"/>
    <w:rsid w:val="0C0C7E76"/>
    <w:rsid w:val="12F9127A"/>
    <w:rsid w:val="19541C84"/>
    <w:rsid w:val="1E88789C"/>
    <w:rsid w:val="1EF20B8C"/>
    <w:rsid w:val="1F387BBD"/>
    <w:rsid w:val="1F9435ED"/>
    <w:rsid w:val="20804EA4"/>
    <w:rsid w:val="24715FC0"/>
    <w:rsid w:val="27A6166D"/>
    <w:rsid w:val="2A8C4731"/>
    <w:rsid w:val="2A953D48"/>
    <w:rsid w:val="2AE86AC8"/>
    <w:rsid w:val="2B162372"/>
    <w:rsid w:val="2D9A4125"/>
    <w:rsid w:val="2F960C9B"/>
    <w:rsid w:val="2FA25958"/>
    <w:rsid w:val="30725372"/>
    <w:rsid w:val="30B67B24"/>
    <w:rsid w:val="36D7670C"/>
    <w:rsid w:val="3780159C"/>
    <w:rsid w:val="38FF6E4C"/>
    <w:rsid w:val="3D62238A"/>
    <w:rsid w:val="42182512"/>
    <w:rsid w:val="44E635BC"/>
    <w:rsid w:val="47434E7D"/>
    <w:rsid w:val="47561E7C"/>
    <w:rsid w:val="49C02A1D"/>
    <w:rsid w:val="4CFE0085"/>
    <w:rsid w:val="4E1007A1"/>
    <w:rsid w:val="4E3730C5"/>
    <w:rsid w:val="508B461D"/>
    <w:rsid w:val="513D6693"/>
    <w:rsid w:val="59196E9A"/>
    <w:rsid w:val="5B343552"/>
    <w:rsid w:val="5DEB3C73"/>
    <w:rsid w:val="5E552534"/>
    <w:rsid w:val="63771AF5"/>
    <w:rsid w:val="63E13FF1"/>
    <w:rsid w:val="69AC14EB"/>
    <w:rsid w:val="6A1F7296"/>
    <w:rsid w:val="6B427E96"/>
    <w:rsid w:val="6CED633C"/>
    <w:rsid w:val="6EC5255A"/>
    <w:rsid w:val="70EB2432"/>
    <w:rsid w:val="73B2182B"/>
    <w:rsid w:val="74AA4BF4"/>
    <w:rsid w:val="78326AC8"/>
    <w:rsid w:val="7BD211B4"/>
    <w:rsid w:val="7E5061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99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unhideWhenUsed/>
    <w:uiPriority w:val="99"/>
    <w:rPr>
      <w:rFonts w:hint="default"/>
      <w:sz w:val="24"/>
    </w:rPr>
  </w:style>
  <w:style w:type="character" w:styleId="8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陈贝贝</cp:lastModifiedBy>
  <dcterms:modified xsi:type="dcterms:W3CDTF">2023-05-25T08:54:40Z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6CC6D877D9DC48258943ADC3C1513B40_12</vt:lpwstr>
  </property>
</Properties>
</file>