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sz w:val="44"/>
          <w:szCs w:val="44"/>
        </w:rPr>
      </w:pPr>
      <w:r>
        <w:rPr>
          <w:rFonts w:hint="eastAsia" w:ascii="宋体" w:hAnsi="宋体"/>
          <w:b/>
          <w:bCs/>
          <w:sz w:val="44"/>
          <w:szCs w:val="44"/>
          <w:lang w:eastAsia="zh-CN"/>
        </w:rPr>
        <w:t>和</w:t>
      </w:r>
      <w:r>
        <w:rPr>
          <w:rFonts w:hint="eastAsia" w:ascii="宋体" w:hAnsi="宋体"/>
          <w:b/>
          <w:bCs/>
          <w:sz w:val="44"/>
          <w:szCs w:val="44"/>
        </w:rPr>
        <w:t>平区市场监督管理局关于2021年度</w:t>
      </w:r>
    </w:p>
    <w:p>
      <w:pPr>
        <w:jc w:val="center"/>
        <w:rPr>
          <w:rFonts w:hint="eastAsia"/>
          <w:b/>
          <w:sz w:val="11"/>
          <w:szCs w:val="11"/>
          <w:lang w:eastAsia="zh-CN"/>
        </w:rPr>
      </w:pPr>
      <w:r>
        <w:rPr>
          <w:rFonts w:hint="eastAsia" w:ascii="宋体" w:hAnsi="宋体"/>
          <w:b/>
          <w:bCs/>
          <w:sz w:val="44"/>
          <w:szCs w:val="44"/>
        </w:rPr>
        <w:t>法治政府建设情况报告</w:t>
      </w:r>
    </w:p>
    <w:p>
      <w:pPr>
        <w:jc w:val="left"/>
        <w:rPr>
          <w:rFonts w:hint="eastAsia" w:ascii="仿宋" w:hAnsi="仿宋" w:eastAsia="仿宋" w:cs="仿宋"/>
          <w:sz w:val="10"/>
          <w:szCs w:val="10"/>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按照中共和平区委法治建设委员会办公室关于报送2021年度法治政府建设情况报告的工作要求，结合我局实际，现将2021年度法治政府建设情况报告如下：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认真学习贯彻习近平新时代中国特色社会主义思想，全面落实党中央、国务院关于法治政府建设的决策部署，制订本部门法治政府建设实施规划、年度计划并组织实施，研究解决本部门法治政府建设重大问题并及时向本级党委和政府请示汇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1.加强组织建设。成立和平区市场监督管理局法治建设工作领导小组，党组成员为领导小组成员，围绕“和平区2021年法治政府建设工作要点”，扎实推进法治政府建设工作。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2.积极参与沈阳市省级法治政府建设示范创建活动。全局上下高度重视，确定了专门的区委法建办联络员，对承担的“责任部门”和“相关部门”的各项工作任务，均能够按时、保质保量完成。</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二、全面正确履行部门职能，推进政府职能转变和简政放权、放管结合、优化服务，激发市场活力和社会创造力，推动经济社会持续健康发展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实现注册登记事项全程电子化。独资企业和个体工商户由传统的“面对面”登记方式改为“键对键”登记方式，真正实现了“全流程、无纸化、零见面”的登记新模式，极大地提高了登记效率。</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sz w:val="32"/>
          <w:szCs w:val="32"/>
        </w:rPr>
      </w:pPr>
      <w:r>
        <w:rPr>
          <w:rFonts w:hint="eastAsia" w:ascii="仿宋" w:hAnsi="仿宋" w:eastAsia="仿宋" w:cs="仿宋"/>
          <w:kern w:val="0"/>
          <w:sz w:val="32"/>
          <w:szCs w:val="32"/>
        </w:rPr>
        <w:t>和平区市场监督管理局负责组织牵头全区开展“打击侵犯知识产权和制售假冒商品专项行动”工作，制定了《和平区打击侵犯知识产权和制售假冒商品工作行动方案》，组建了和平区打击侵犯知识产权和制售假冒伪劣商品工作领导小组，在我局设置了办公室，有力地推动了此项工作规范有序发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三、依法制定行政规范性文件，加强行政规范性文件备案审查和清理工作，全面推行行政规范性文件合法性审核机制。及时废止、修改妨碍统一市场和公平竞争的政策措施，切实保障各类市场主体公平参与竞争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严格落实《关于开展政府规章和规范性文件清理的通知》要求，2021年度暂无需清理的规范性文件。2021年5月25日，我局向和平区公平竞争审查联席会议办公室成员单位转发省、市两级联合会议办公室文件《关于开展反垄断“清源专项行动”的意见》的通知。按通知要求，我局对全区公平竞争审查结果进行汇总后上报市公平竞争审查联席会议办公室。上报审查政策文件53件，废止0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四、严格执行重大行政决策法定程序，认真落实政府法律顾问制度、公职律师制度，加强对重大行政决策的合法性审查，依法依规履行信息发布和政策解读责任，切实推进政务公开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1.重大行政处罚集体讨论。</w:t>
      </w:r>
      <w:r>
        <w:rPr>
          <w:rFonts w:ascii="仿宋" w:hAnsi="仿宋" w:eastAsia="仿宋"/>
          <w:sz w:val="32"/>
          <w:szCs w:val="32"/>
        </w:rPr>
        <w:t>对情节复杂或者重大违法行为给予较重行政处罚的案件，应当由市场监督管理部门负责人集体讨论决定</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2.我局涉企一般程序行政处罚决定均在决定作出7个工作日内在企业信用信息公示系统公示。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依法惩处各类违法行为，落实执法人员持证上岗和资格管理制度，全面推行行政执法公示制度、执法全过程记录制度、重大执法决定法制审核制度，完善执法程序，创新执法方式，严格执法责任，加强执法监督，推进严格规范公正文明执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1.目前行政执法人员在岗在编人员数量216名，已公开；“行政执法事项清单”已编制，已公开；行政处罚决定书及行政处罚信息摘要均按时在区政府网站公开。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2.行政执法音像记录设备与行政执法人员配备比例为28.5%，固定场所记录设备配备20套。</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3.法制审核人员配备20人，其中专职3人，兼职17人，制定了重大执法决定法制审核目录。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六、加强和改进行政复议工作，纠正违法、不当的行政行为，尊重并执行生效行政复议决定，努力将行政争议化解在基层、化解在行政机关内部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 xml:space="preserve"> 2021年新发生行政复议案件33例，均按法定要求作出答复，目前无一例被责令履职。</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sz w:val="32"/>
          <w:szCs w:val="32"/>
        </w:rPr>
      </w:pPr>
      <w:r>
        <w:rPr>
          <w:rFonts w:hint="eastAsia" w:ascii="仿宋" w:hAnsi="仿宋" w:eastAsia="仿宋"/>
          <w:sz w:val="32"/>
          <w:szCs w:val="32"/>
        </w:rPr>
        <w:t xml:space="preserve">   </w:t>
      </w:r>
      <w:r>
        <w:rPr>
          <w:rFonts w:hint="eastAsia" w:ascii="黑体" w:hAnsi="黑体" w:eastAsia="黑体" w:cs="黑体"/>
          <w:sz w:val="32"/>
          <w:szCs w:val="32"/>
        </w:rPr>
        <w:t>七、自觉接受党内监督、人大监督、民主监督、司法监督、社会监督、舆论监督，推动完善部门内部层级监督，加强对重点岗位的制约和监督</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驰而不息纠“四风”，认真开展党性党风党纪教育，进一步严明纪律规矩，深入开展党风廉政建设和反腐败斗争。认真做好信访工作，确保全局安全稳定。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八、维护司法权威，支持法院依法受理和审理行政案件，落实行政机关负责人依法出庭应诉制度，严格执行法院生效裁判</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sz w:val="32"/>
          <w:szCs w:val="32"/>
        </w:rPr>
      </w:pPr>
      <w:r>
        <w:rPr>
          <w:rFonts w:hint="eastAsia" w:ascii="仿宋" w:hAnsi="仿宋" w:eastAsia="仿宋" w:cs="仿宋"/>
          <w:sz w:val="32"/>
          <w:szCs w:val="32"/>
        </w:rPr>
        <w:t>2021年度我局新发生8件行政诉讼案件，均有机关负责人出庭应诉，目前无败诉案件。</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黑体" w:hAnsi="黑体" w:eastAsia="黑体" w:cs="黑体"/>
          <w:sz w:val="32"/>
          <w:szCs w:val="32"/>
        </w:rPr>
      </w:pPr>
      <w:r>
        <w:rPr>
          <w:rFonts w:hint="eastAsia" w:ascii="仿宋" w:hAnsi="仿宋" w:eastAsia="仿宋"/>
          <w:sz w:val="32"/>
          <w:szCs w:val="32"/>
        </w:rPr>
        <w:t xml:space="preserve">    </w:t>
      </w:r>
      <w:r>
        <w:rPr>
          <w:rFonts w:hint="eastAsia" w:ascii="黑体" w:hAnsi="黑体" w:eastAsia="黑体" w:cs="黑体"/>
          <w:sz w:val="32"/>
          <w:szCs w:val="32"/>
        </w:rPr>
        <w:t>九、建立部门领导班子定期学法制度，每年至少举办2次法治专题讲座，加强对部门工作人员的法治教育培训和法治能力考查测试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全局上下强化对领导干部的法治教育，局领导班子特别是党政主要领导，将法治学习内容加入局党组理论学习中心组学习内容，提升依法履职能力。</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黑体" w:hAnsi="黑体" w:eastAsia="黑体" w:cs="黑体"/>
          <w:sz w:val="32"/>
          <w:szCs w:val="32"/>
        </w:rPr>
      </w:pPr>
      <w:r>
        <w:rPr>
          <w:rFonts w:hint="eastAsia" w:ascii="仿宋" w:hAnsi="仿宋" w:eastAsia="仿宋"/>
          <w:sz w:val="32"/>
          <w:szCs w:val="32"/>
        </w:rPr>
        <w:t xml:space="preserve">  </w:t>
      </w:r>
      <w:r>
        <w:rPr>
          <w:rFonts w:hint="eastAsia" w:ascii="仿宋" w:hAnsi="仿宋" w:eastAsia="仿宋"/>
          <w:b/>
          <w:bCs/>
          <w:sz w:val="32"/>
          <w:szCs w:val="32"/>
        </w:rPr>
        <w:t xml:space="preserve">  </w:t>
      </w:r>
      <w:r>
        <w:rPr>
          <w:rFonts w:hint="eastAsia" w:ascii="黑体" w:hAnsi="黑体" w:eastAsia="黑体" w:cs="黑体"/>
          <w:sz w:val="32"/>
          <w:szCs w:val="32"/>
        </w:rPr>
        <w:t>十、认真落实“谁执法谁普法”普法责任制，加强本部门法治政府建设宣传教育工作，积极总结宣传本部门法治政府建设成功经验和创新做法，大力培育法治政府建设先进典型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利用每年“3·15”国际消费者权益日活动，采取各种形式，大力宣传《消费者权益保护法》，提高广大消费者的维权意识、消费意识、防范意识。2021年3月15日上午，和平区市场局携手百度百家号，在太原街万达广场举办“守护安全  畅通消费”普法宣传活动。市场局局长朱文波现场进行了直播宣传,局领导郭辉、韩一鸣、武国君以及相关部门参加活动。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十一、存在的问题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1.人员年龄老化，学习能力和新科技操作能力不足，应对多样且繁重的日常监管及执法任务，显得力不从心。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2.大批执法人员面临退休，执法力量急需补充。</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十二、解决问题的对策</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150"/>
        <w:textAlignment w:val="auto"/>
        <w:rPr>
          <w:rFonts w:hint="eastAsia" w:ascii="仿宋" w:hAnsi="仿宋" w:eastAsia="仿宋"/>
          <w:sz w:val="32"/>
          <w:szCs w:val="32"/>
        </w:rPr>
      </w:pPr>
      <w:r>
        <w:rPr>
          <w:rFonts w:hint="eastAsia" w:ascii="仿宋" w:hAnsi="仿宋" w:eastAsia="仿宋"/>
          <w:sz w:val="32"/>
          <w:szCs w:val="32"/>
        </w:rPr>
        <w:t xml:space="preserve"> 1.建议通过招录公务员及事业单位工作人员的方式，补充未来具备执法资格的人员，充实到执法岗位。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2.建议通过招募政府雇员等方式，补充掌握新科技操作能力的年轻人，充实到监管辅助岗位。</w:t>
      </w:r>
    </w:p>
    <w:p>
      <w:pPr>
        <w:spacing w:line="620" w:lineRule="exact"/>
        <w:ind w:firstLine="3520" w:firstLineChars="1100"/>
        <w:rPr>
          <w:rFonts w:hint="eastAsia" w:ascii="仿宋_GB2312" w:hAnsi="仿宋_GB2312" w:eastAsia="仿宋_GB2312" w:cs="仿宋_GB2312"/>
          <w:sz w:val="32"/>
          <w:szCs w:val="32"/>
        </w:rPr>
      </w:pPr>
    </w:p>
    <w:p>
      <w:pPr>
        <w:spacing w:line="620" w:lineRule="exact"/>
        <w:ind w:firstLine="3520" w:firstLineChars="1100"/>
        <w:rPr>
          <w:rFonts w:hint="eastAsia" w:ascii="仿宋_GB2312" w:hAnsi="仿宋_GB2312" w:eastAsia="仿宋_GB2312" w:cs="仿宋_GB2312"/>
          <w:sz w:val="32"/>
          <w:szCs w:val="32"/>
        </w:rPr>
      </w:pPr>
      <w:bookmarkStart w:id="0" w:name="_GoBack"/>
      <w:bookmarkEnd w:id="0"/>
    </w:p>
    <w:p>
      <w:pPr>
        <w:spacing w:line="620" w:lineRule="exact"/>
        <w:ind w:firstLine="3520" w:firstLineChars="1100"/>
        <w:rPr>
          <w:rFonts w:hint="eastAsia" w:ascii="仿宋_GB2312" w:hAnsi="仿宋_GB2312" w:eastAsia="仿宋_GB2312" w:cs="仿宋_GB2312"/>
          <w:sz w:val="32"/>
          <w:szCs w:val="32"/>
        </w:rPr>
      </w:pPr>
    </w:p>
    <w:p>
      <w:pPr>
        <w:spacing w:line="620" w:lineRule="exact"/>
        <w:ind w:firstLine="3520" w:firstLineChars="1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沈阳市和平区市场监督管理局                    </w:t>
      </w:r>
    </w:p>
    <w:p>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2021年12月31日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CA7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2022-01-07T05:57:03Z</dcterms:created>
  <dc:creator>dell</dc:creator>
  <cp:lastModifiedBy>市场监管局总收发</cp:lastModifiedBy>
  <dcterms:modified xsi:type="dcterms:W3CDTF">2022-01-07T05:58:10Z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